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1D6B" w:rsidRPr="00B31D6B" w:rsidRDefault="00B31D6B" w:rsidP="00B31D6B">
      <w:pPr>
        <w:spacing w:line="480" w:lineRule="auto"/>
        <w:rPr>
          <w:rFonts w:ascii="Times New Roman" w:hAnsi="Times New Roman" w:cs="Times New Roman"/>
          <w:sz w:val="24"/>
          <w:szCs w:val="24"/>
        </w:rPr>
      </w:pPr>
    </w:p>
    <w:p w:rsidR="00B31D6B" w:rsidRPr="00B31D6B" w:rsidRDefault="00B31D6B" w:rsidP="00B31D6B">
      <w:pPr>
        <w:spacing w:line="480" w:lineRule="auto"/>
        <w:rPr>
          <w:rFonts w:ascii="Times New Roman" w:hAnsi="Times New Roman" w:cs="Times New Roman"/>
          <w:sz w:val="24"/>
          <w:szCs w:val="24"/>
        </w:rPr>
      </w:pPr>
    </w:p>
    <w:p w:rsidR="00B31D6B" w:rsidRPr="00B31D6B" w:rsidRDefault="00B31D6B" w:rsidP="00B31D6B">
      <w:pPr>
        <w:spacing w:line="480" w:lineRule="auto"/>
        <w:rPr>
          <w:rFonts w:ascii="Times New Roman" w:hAnsi="Times New Roman" w:cs="Times New Roman"/>
          <w:sz w:val="24"/>
          <w:szCs w:val="24"/>
        </w:rPr>
      </w:pPr>
    </w:p>
    <w:p w:rsidR="00B31D6B" w:rsidRPr="00B31D6B" w:rsidRDefault="00B31D6B" w:rsidP="00B31D6B">
      <w:pPr>
        <w:spacing w:line="480" w:lineRule="auto"/>
        <w:rPr>
          <w:rFonts w:ascii="Times New Roman" w:hAnsi="Times New Roman" w:cs="Times New Roman"/>
          <w:sz w:val="24"/>
          <w:szCs w:val="24"/>
        </w:rPr>
      </w:pPr>
    </w:p>
    <w:p w:rsidR="00B31D6B" w:rsidRPr="00B31D6B" w:rsidRDefault="00B31D6B" w:rsidP="00B31D6B">
      <w:pPr>
        <w:spacing w:line="480" w:lineRule="auto"/>
        <w:rPr>
          <w:rFonts w:ascii="Times New Roman" w:hAnsi="Times New Roman" w:cs="Times New Roman"/>
          <w:sz w:val="24"/>
          <w:szCs w:val="24"/>
        </w:rPr>
      </w:pPr>
    </w:p>
    <w:p w:rsidR="00B31D6B" w:rsidRPr="00B31D6B" w:rsidRDefault="00B31D6B" w:rsidP="00B8563F">
      <w:pPr>
        <w:spacing w:after="0" w:line="480" w:lineRule="auto"/>
        <w:contextualSpacing/>
        <w:rPr>
          <w:rFonts w:ascii="Times New Roman" w:hAnsi="Times New Roman" w:cs="Times New Roman"/>
          <w:sz w:val="24"/>
          <w:szCs w:val="24"/>
        </w:rPr>
      </w:pPr>
    </w:p>
    <w:p w:rsidR="00B31D6B" w:rsidRPr="00B31D6B" w:rsidRDefault="00B31D6B" w:rsidP="00B8563F">
      <w:pPr>
        <w:spacing w:after="0" w:line="480" w:lineRule="auto"/>
        <w:contextualSpacing/>
        <w:jc w:val="center"/>
        <w:rPr>
          <w:rFonts w:ascii="Times New Roman" w:hAnsi="Times New Roman" w:cs="Times New Roman"/>
          <w:sz w:val="24"/>
          <w:szCs w:val="24"/>
        </w:rPr>
      </w:pPr>
      <w:r w:rsidRPr="00B31D6B">
        <w:rPr>
          <w:rFonts w:ascii="Times New Roman" w:hAnsi="Times New Roman" w:cs="Times New Roman"/>
          <w:sz w:val="24"/>
          <w:szCs w:val="24"/>
        </w:rPr>
        <w:t>ER Research Paper</w:t>
      </w:r>
    </w:p>
    <w:p w:rsidR="00B31D6B" w:rsidRPr="00B31D6B" w:rsidRDefault="00B31D6B" w:rsidP="00B8563F">
      <w:pPr>
        <w:spacing w:after="0" w:line="480" w:lineRule="auto"/>
        <w:contextualSpacing/>
        <w:jc w:val="center"/>
        <w:rPr>
          <w:rFonts w:ascii="Times New Roman" w:hAnsi="Times New Roman" w:cs="Times New Roman"/>
          <w:sz w:val="24"/>
          <w:szCs w:val="24"/>
        </w:rPr>
      </w:pPr>
      <w:r w:rsidRPr="00B31D6B">
        <w:rPr>
          <w:rFonts w:ascii="Times New Roman" w:hAnsi="Times New Roman" w:cs="Times New Roman"/>
          <w:sz w:val="24"/>
          <w:szCs w:val="24"/>
        </w:rPr>
        <w:t>Name</w:t>
      </w:r>
    </w:p>
    <w:p w:rsidR="00B31D6B" w:rsidRPr="00B31D6B" w:rsidRDefault="00B31D6B" w:rsidP="00B8563F">
      <w:pPr>
        <w:spacing w:after="0" w:line="480" w:lineRule="auto"/>
        <w:contextualSpacing/>
        <w:jc w:val="center"/>
        <w:rPr>
          <w:rFonts w:ascii="Times New Roman" w:hAnsi="Times New Roman" w:cs="Times New Roman"/>
          <w:sz w:val="24"/>
          <w:szCs w:val="24"/>
        </w:rPr>
      </w:pPr>
      <w:r w:rsidRPr="00B31D6B">
        <w:rPr>
          <w:rFonts w:ascii="Times New Roman" w:hAnsi="Times New Roman" w:cs="Times New Roman"/>
          <w:sz w:val="24"/>
          <w:szCs w:val="24"/>
        </w:rPr>
        <w:t>Institution</w:t>
      </w:r>
    </w:p>
    <w:p w:rsidR="00B31D6B" w:rsidRPr="00B31D6B" w:rsidRDefault="00B31D6B" w:rsidP="00B8563F">
      <w:pPr>
        <w:spacing w:after="0" w:line="480" w:lineRule="auto"/>
        <w:contextualSpacing/>
        <w:rPr>
          <w:rFonts w:ascii="Times New Roman" w:hAnsi="Times New Roman" w:cs="Times New Roman"/>
          <w:sz w:val="24"/>
          <w:szCs w:val="24"/>
        </w:rPr>
      </w:pPr>
      <w:r w:rsidRPr="00B31D6B">
        <w:rPr>
          <w:rFonts w:ascii="Times New Roman" w:hAnsi="Times New Roman" w:cs="Times New Roman"/>
          <w:sz w:val="24"/>
          <w:szCs w:val="24"/>
        </w:rPr>
        <w:br w:type="page"/>
      </w:r>
    </w:p>
    <w:p w:rsidR="00B31D6B" w:rsidRPr="00B31D6B" w:rsidRDefault="00B31D6B" w:rsidP="00B8563F">
      <w:pPr>
        <w:spacing w:after="0" w:line="480" w:lineRule="auto"/>
        <w:contextualSpacing/>
        <w:jc w:val="center"/>
        <w:rPr>
          <w:rFonts w:ascii="Times New Roman" w:hAnsi="Times New Roman" w:cs="Times New Roman"/>
          <w:sz w:val="24"/>
          <w:szCs w:val="24"/>
        </w:rPr>
      </w:pPr>
      <w:r w:rsidRPr="00B31D6B">
        <w:rPr>
          <w:rFonts w:ascii="Times New Roman" w:hAnsi="Times New Roman" w:cs="Times New Roman"/>
          <w:sz w:val="24"/>
          <w:szCs w:val="24"/>
        </w:rPr>
        <w:lastRenderedPageBreak/>
        <w:t>ER Research Paper</w:t>
      </w:r>
    </w:p>
    <w:p w:rsidR="004464D0" w:rsidRPr="00B31D6B" w:rsidRDefault="004464D0" w:rsidP="00B8563F">
      <w:pPr>
        <w:spacing w:after="0" w:line="480" w:lineRule="auto"/>
        <w:contextualSpacing/>
        <w:jc w:val="center"/>
        <w:rPr>
          <w:rFonts w:ascii="Times New Roman" w:hAnsi="Times New Roman" w:cs="Times New Roman"/>
          <w:b/>
          <w:sz w:val="24"/>
          <w:szCs w:val="24"/>
        </w:rPr>
      </w:pPr>
      <w:r w:rsidRPr="00B31D6B">
        <w:rPr>
          <w:rFonts w:ascii="Times New Roman" w:hAnsi="Times New Roman" w:cs="Times New Roman"/>
          <w:b/>
          <w:sz w:val="24"/>
          <w:szCs w:val="24"/>
        </w:rPr>
        <w:t>Introduction</w:t>
      </w:r>
    </w:p>
    <w:p w:rsidR="00353EF6" w:rsidRDefault="004464D0" w:rsidP="00B8563F">
      <w:pPr>
        <w:spacing w:after="0" w:line="480" w:lineRule="auto"/>
        <w:ind w:firstLine="720"/>
        <w:contextualSpacing/>
        <w:rPr>
          <w:rFonts w:ascii="Times New Roman" w:hAnsi="Times New Roman" w:cs="Times New Roman"/>
          <w:sz w:val="24"/>
          <w:szCs w:val="24"/>
        </w:rPr>
      </w:pPr>
      <w:r w:rsidRPr="00B31D6B">
        <w:rPr>
          <w:rFonts w:ascii="Times New Roman" w:hAnsi="Times New Roman" w:cs="Times New Roman"/>
          <w:sz w:val="24"/>
          <w:szCs w:val="24"/>
        </w:rPr>
        <w:t xml:space="preserve">IT plays a vital role in modern enterprises. Therefore, firms spend substantial amounts of money investing in IT (Kotusev, 2018). However, realizing the full potential of IT in an organization requires a firm to align its IT strategy with its business strategy (Gerow, Grover, Thatcher, &amp; Roth, 2014). </w:t>
      </w:r>
      <w:r w:rsidR="00353EF6">
        <w:rPr>
          <w:rFonts w:ascii="Times New Roman" w:hAnsi="Times New Roman" w:cs="Times New Roman"/>
          <w:sz w:val="24"/>
          <w:szCs w:val="24"/>
        </w:rPr>
        <w:t>EA</w:t>
      </w:r>
      <w:r w:rsidRPr="00B31D6B">
        <w:rPr>
          <w:rFonts w:ascii="Times New Roman" w:hAnsi="Times New Roman" w:cs="Times New Roman"/>
          <w:sz w:val="24"/>
          <w:szCs w:val="24"/>
        </w:rPr>
        <w:t xml:space="preserve"> helps a firm i</w:t>
      </w:r>
      <w:r w:rsidR="00353EF6">
        <w:rPr>
          <w:rFonts w:ascii="Times New Roman" w:hAnsi="Times New Roman" w:cs="Times New Roman"/>
          <w:sz w:val="24"/>
          <w:szCs w:val="24"/>
        </w:rPr>
        <w:t xml:space="preserve">n bridging the communication hitch that may occur between </w:t>
      </w:r>
      <w:r w:rsidRPr="00B31D6B">
        <w:rPr>
          <w:rFonts w:ascii="Times New Roman" w:hAnsi="Times New Roman" w:cs="Times New Roman"/>
          <w:sz w:val="24"/>
          <w:szCs w:val="24"/>
        </w:rPr>
        <w:t xml:space="preserve">a business and IT stakeholders (Schmidt &amp; Buxmann, 2011). Several companies engage in EA and have realized improved success due to the application of EA (Ambler, 2010). Due to the popularity of the different EA methodologies available, this paper will focus on The Open Group Architecture Framework (TOGAF). TOGAF is an </w:t>
      </w:r>
      <w:r w:rsidR="00353EF6">
        <w:rPr>
          <w:rFonts w:ascii="Times New Roman" w:hAnsi="Times New Roman" w:cs="Times New Roman"/>
          <w:sz w:val="24"/>
          <w:szCs w:val="24"/>
        </w:rPr>
        <w:t>EA</w:t>
      </w:r>
      <w:r w:rsidRPr="00B31D6B">
        <w:rPr>
          <w:rFonts w:ascii="Times New Roman" w:hAnsi="Times New Roman" w:cs="Times New Roman"/>
          <w:sz w:val="24"/>
          <w:szCs w:val="24"/>
        </w:rPr>
        <w:t xml:space="preserve"> methodology offering a </w:t>
      </w:r>
      <w:r w:rsidR="00353EF6">
        <w:rPr>
          <w:rFonts w:ascii="Times New Roman" w:hAnsi="Times New Roman" w:cs="Times New Roman"/>
          <w:sz w:val="24"/>
          <w:szCs w:val="24"/>
        </w:rPr>
        <w:t>framework to be utilized in developing an organization’s software using a systematic approach</w:t>
      </w:r>
      <w:r w:rsidRPr="00B31D6B">
        <w:rPr>
          <w:rFonts w:ascii="Times New Roman" w:hAnsi="Times New Roman" w:cs="Times New Roman"/>
          <w:sz w:val="24"/>
          <w:szCs w:val="24"/>
        </w:rPr>
        <w:t>.</w:t>
      </w:r>
      <w:r w:rsidR="00353EF6">
        <w:rPr>
          <w:rFonts w:ascii="Times New Roman" w:hAnsi="Times New Roman" w:cs="Times New Roman"/>
          <w:sz w:val="24"/>
          <w:szCs w:val="24"/>
        </w:rPr>
        <w:t xml:space="preserve"> The first version of TOGAF was released in 1995, whereas the latest version was in 2009.</w:t>
      </w:r>
    </w:p>
    <w:p w:rsidR="004464D0" w:rsidRPr="00B31D6B" w:rsidRDefault="004464D0" w:rsidP="00B8563F">
      <w:pPr>
        <w:spacing w:after="0" w:line="480" w:lineRule="auto"/>
        <w:contextualSpacing/>
        <w:jc w:val="center"/>
        <w:rPr>
          <w:rFonts w:ascii="Times New Roman" w:hAnsi="Times New Roman" w:cs="Times New Roman"/>
          <w:b/>
          <w:sz w:val="24"/>
          <w:szCs w:val="24"/>
        </w:rPr>
      </w:pPr>
      <w:r w:rsidRPr="00B31D6B">
        <w:rPr>
          <w:rFonts w:ascii="Times New Roman" w:hAnsi="Times New Roman" w:cs="Times New Roman"/>
          <w:b/>
          <w:sz w:val="24"/>
          <w:szCs w:val="24"/>
        </w:rPr>
        <w:t>Purpose of TOGAF</w:t>
      </w:r>
    </w:p>
    <w:p w:rsidR="004464D0" w:rsidRPr="00B31D6B" w:rsidRDefault="004464D0" w:rsidP="00B8563F">
      <w:pPr>
        <w:spacing w:after="0" w:line="480" w:lineRule="auto"/>
        <w:ind w:firstLine="720"/>
        <w:contextualSpacing/>
        <w:rPr>
          <w:rFonts w:ascii="Times New Roman" w:hAnsi="Times New Roman" w:cs="Times New Roman"/>
          <w:sz w:val="24"/>
          <w:szCs w:val="24"/>
        </w:rPr>
      </w:pPr>
      <w:r w:rsidRPr="00B31D6B">
        <w:rPr>
          <w:rFonts w:ascii="Times New Roman" w:hAnsi="Times New Roman" w:cs="Times New Roman"/>
          <w:sz w:val="24"/>
          <w:szCs w:val="24"/>
        </w:rPr>
        <w:t>TOGAF’s primary goal is to help organizations in the implementation of software technology in a structured and organized way (TOGAF, 2019). As a methodological tool, TOGAF intends to help companies implement software in the organization, focusing on governance and meeting business objectives. In this case, the approach helps in ensuring that all the stakeholders (departments) are on the same page when handling business strategies. In this TOGAF is meant to assist in creating a systematic approach offering a platform for the IT and business to have a common language, in turn bridging the gaps between IT and the business side (TOGAF, 2019). Because of the different needs of businesses, TOGAF is also aimed at providing a systematic approach that can be customized according to each organization’s IT needs.</w:t>
      </w:r>
    </w:p>
    <w:p w:rsidR="004464D0" w:rsidRPr="00B31D6B" w:rsidRDefault="004464D0" w:rsidP="00B8563F">
      <w:pPr>
        <w:spacing w:after="0" w:line="480" w:lineRule="auto"/>
        <w:contextualSpacing/>
        <w:jc w:val="center"/>
        <w:rPr>
          <w:rFonts w:ascii="Times New Roman" w:hAnsi="Times New Roman" w:cs="Times New Roman"/>
          <w:b/>
          <w:sz w:val="24"/>
          <w:szCs w:val="24"/>
        </w:rPr>
      </w:pPr>
      <w:r w:rsidRPr="00B31D6B">
        <w:rPr>
          <w:rFonts w:ascii="Times New Roman" w:hAnsi="Times New Roman" w:cs="Times New Roman"/>
          <w:b/>
          <w:sz w:val="24"/>
          <w:szCs w:val="24"/>
        </w:rPr>
        <w:t>The Scope of TOGAF</w:t>
      </w:r>
    </w:p>
    <w:p w:rsidR="002077A3" w:rsidRPr="00B31D6B" w:rsidRDefault="004464D0" w:rsidP="00B8563F">
      <w:pPr>
        <w:spacing w:after="0" w:line="480" w:lineRule="auto"/>
        <w:ind w:firstLine="720"/>
        <w:contextualSpacing/>
        <w:rPr>
          <w:rFonts w:ascii="Times New Roman" w:hAnsi="Times New Roman" w:cs="Times New Roman"/>
          <w:sz w:val="24"/>
          <w:szCs w:val="24"/>
        </w:rPr>
      </w:pPr>
      <w:r w:rsidRPr="00B31D6B">
        <w:rPr>
          <w:rFonts w:ascii="Times New Roman" w:hAnsi="Times New Roman" w:cs="Times New Roman"/>
          <w:sz w:val="24"/>
          <w:szCs w:val="24"/>
        </w:rPr>
        <w:t>TOGAF does not provide a rigid scope of architecture. According to TOGAF (2019), the Open Group believes that each company has different enterprise needs. Therefore, TOGAF implementation is determined by the business operating model concept. Therefore, the approach used in developing the EA in an organization depends mostly on the nature and scope of the organization. For instance, TOGAF recommends that large corporations and government agencies may comprise multiple enterprises, and may develop and maintain many independent enterprise architectures to address each one. However, small and medium enterprises often contain a single enterprise, thereby developing a single enterprise architecture for the entire organization. However, the TOGAF EA’s scope is built such that the information systems in each enterprise, irrespective of the scope is common and addresses the significant needs of the entire network. The scope of TOGAF is as shown below</w:t>
      </w:r>
    </w:p>
    <w:p w:rsidR="0019394F" w:rsidRPr="00B31D6B" w:rsidRDefault="0019394F" w:rsidP="00B31D6B">
      <w:pPr>
        <w:spacing w:line="480" w:lineRule="auto"/>
        <w:rPr>
          <w:rFonts w:ascii="Times New Roman" w:hAnsi="Times New Roman" w:cs="Times New Roman"/>
          <w:sz w:val="24"/>
          <w:szCs w:val="24"/>
        </w:rPr>
      </w:pPr>
      <w:r w:rsidRPr="00B31D6B">
        <w:rPr>
          <w:rFonts w:ascii="Times New Roman" w:hAnsi="Times New Roman" w:cs="Times New Roman"/>
          <w:noProof/>
          <w:sz w:val="24"/>
          <w:szCs w:val="24"/>
        </w:rPr>
        <w:drawing>
          <wp:inline distT="0" distB="0" distL="0" distR="0" wp14:anchorId="0A7ABB23" wp14:editId="2169E850">
            <wp:extent cx="4733925" cy="6257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733925" cy="6257925"/>
                    </a:xfrm>
                    <a:prstGeom prst="rect">
                      <a:avLst/>
                    </a:prstGeom>
                  </pic:spPr>
                </pic:pic>
              </a:graphicData>
            </a:graphic>
          </wp:inline>
        </w:drawing>
      </w:r>
    </w:p>
    <w:p w:rsidR="004464D0" w:rsidRPr="00B31D6B" w:rsidRDefault="004464D0" w:rsidP="00B8563F">
      <w:pPr>
        <w:spacing w:after="0" w:line="480" w:lineRule="auto"/>
        <w:contextualSpacing/>
        <w:jc w:val="center"/>
        <w:rPr>
          <w:rFonts w:ascii="Times New Roman" w:hAnsi="Times New Roman" w:cs="Times New Roman"/>
          <w:b/>
          <w:sz w:val="24"/>
          <w:szCs w:val="24"/>
        </w:rPr>
      </w:pPr>
      <w:r w:rsidRPr="00B31D6B">
        <w:rPr>
          <w:rFonts w:ascii="Times New Roman" w:hAnsi="Times New Roman" w:cs="Times New Roman"/>
          <w:b/>
          <w:sz w:val="24"/>
          <w:szCs w:val="24"/>
        </w:rPr>
        <w:t>Principles of TOGAF</w:t>
      </w:r>
    </w:p>
    <w:p w:rsidR="004464D0" w:rsidRPr="00B31D6B" w:rsidRDefault="004464D0" w:rsidP="00B8563F">
      <w:pPr>
        <w:spacing w:after="0" w:line="480" w:lineRule="auto"/>
        <w:ind w:firstLine="720"/>
        <w:contextualSpacing/>
        <w:rPr>
          <w:rFonts w:ascii="Times New Roman" w:hAnsi="Times New Roman" w:cs="Times New Roman"/>
          <w:sz w:val="24"/>
          <w:szCs w:val="24"/>
        </w:rPr>
      </w:pPr>
      <w:r w:rsidRPr="00B31D6B">
        <w:rPr>
          <w:rFonts w:ascii="Times New Roman" w:hAnsi="Times New Roman" w:cs="Times New Roman"/>
          <w:sz w:val="24"/>
          <w:szCs w:val="24"/>
        </w:rPr>
        <w:t>According to TOGAF, three types of principles have to be considered; enterprise, information technology (IT) and architecture principles. In this case, TOGAF develops its architecture principles for specific organizations (customized) with the help of all critical business stakeholders. The approach further states that the overall IT principles in an organization play significant roles in determining the architecture principles since EA is mainly under the IT department of an organization. In this case, the TOGAF principles for each organization is developed in line with; the enterprise mission and plans; strategic enterprise initiatives; external constraints; current systems and technology; as well as computer industry trends (TOGAF, 2019).</w:t>
      </w:r>
    </w:p>
    <w:p w:rsidR="004464D0" w:rsidRPr="00B31D6B" w:rsidRDefault="004464D0" w:rsidP="00B8563F">
      <w:pPr>
        <w:spacing w:after="0" w:line="480" w:lineRule="auto"/>
        <w:contextualSpacing/>
        <w:jc w:val="center"/>
        <w:rPr>
          <w:rFonts w:ascii="Times New Roman" w:hAnsi="Times New Roman" w:cs="Times New Roman"/>
          <w:b/>
          <w:sz w:val="24"/>
          <w:szCs w:val="24"/>
        </w:rPr>
      </w:pPr>
      <w:r w:rsidRPr="00B31D6B">
        <w:rPr>
          <w:rFonts w:ascii="Times New Roman" w:hAnsi="Times New Roman" w:cs="Times New Roman"/>
          <w:b/>
          <w:sz w:val="24"/>
          <w:szCs w:val="24"/>
        </w:rPr>
        <w:t>TOGAF Structures</w:t>
      </w:r>
    </w:p>
    <w:p w:rsidR="0019394F" w:rsidRPr="00B31D6B" w:rsidRDefault="004464D0" w:rsidP="00B8563F">
      <w:pPr>
        <w:spacing w:after="0" w:line="480" w:lineRule="auto"/>
        <w:ind w:firstLine="720"/>
        <w:contextualSpacing/>
        <w:rPr>
          <w:rFonts w:ascii="Times New Roman" w:hAnsi="Times New Roman" w:cs="Times New Roman"/>
          <w:sz w:val="24"/>
          <w:szCs w:val="24"/>
        </w:rPr>
      </w:pPr>
      <w:r w:rsidRPr="00B31D6B">
        <w:rPr>
          <w:rFonts w:ascii="Times New Roman" w:hAnsi="Times New Roman" w:cs="Times New Roman"/>
          <w:sz w:val="24"/>
          <w:szCs w:val="24"/>
        </w:rPr>
        <w:t>TOGAF uses four structures referred to as architecture domains (TOGAF). These are; the business architecture; data architecture; applications architecture; and technical architecture. The approach uses a met model that can be presented as shown below</w:t>
      </w:r>
    </w:p>
    <w:p w:rsidR="0019394F" w:rsidRPr="00B31D6B" w:rsidRDefault="0019394F" w:rsidP="00B31D6B">
      <w:pPr>
        <w:spacing w:line="480" w:lineRule="auto"/>
        <w:rPr>
          <w:rFonts w:ascii="Times New Roman" w:hAnsi="Times New Roman" w:cs="Times New Roman"/>
          <w:sz w:val="24"/>
          <w:szCs w:val="24"/>
        </w:rPr>
      </w:pPr>
      <w:r w:rsidRPr="00B31D6B">
        <w:rPr>
          <w:rFonts w:ascii="Times New Roman" w:hAnsi="Times New Roman" w:cs="Times New Roman"/>
          <w:noProof/>
          <w:sz w:val="24"/>
          <w:szCs w:val="24"/>
        </w:rPr>
        <w:drawing>
          <wp:inline distT="0" distB="0" distL="0" distR="0" wp14:anchorId="7701FA2F" wp14:editId="21E7D4F6">
            <wp:extent cx="5943600" cy="38646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864610"/>
                    </a:xfrm>
                    <a:prstGeom prst="rect">
                      <a:avLst/>
                    </a:prstGeom>
                  </pic:spPr>
                </pic:pic>
              </a:graphicData>
            </a:graphic>
          </wp:inline>
        </w:drawing>
      </w:r>
    </w:p>
    <w:p w:rsidR="004C1A0C" w:rsidRPr="00B31D6B" w:rsidRDefault="004C1A0C" w:rsidP="00B31D6B">
      <w:pPr>
        <w:spacing w:line="480" w:lineRule="auto"/>
        <w:rPr>
          <w:rFonts w:ascii="Times New Roman" w:hAnsi="Times New Roman" w:cs="Times New Roman"/>
          <w:sz w:val="24"/>
          <w:szCs w:val="24"/>
        </w:rPr>
      </w:pPr>
      <w:r w:rsidRPr="00B31D6B">
        <w:rPr>
          <w:rFonts w:ascii="Times New Roman" w:hAnsi="Times New Roman" w:cs="Times New Roman"/>
          <w:sz w:val="24"/>
          <w:szCs w:val="24"/>
        </w:rPr>
        <w:t>TOGAF utilizes the structure and context for enterprise continuum which is presented below</w:t>
      </w:r>
    </w:p>
    <w:p w:rsidR="004C1A0C" w:rsidRPr="00B31D6B" w:rsidRDefault="004C1A0C" w:rsidP="00B31D6B">
      <w:pPr>
        <w:spacing w:line="480" w:lineRule="auto"/>
        <w:rPr>
          <w:rFonts w:ascii="Times New Roman" w:hAnsi="Times New Roman" w:cs="Times New Roman"/>
          <w:sz w:val="24"/>
          <w:szCs w:val="24"/>
        </w:rPr>
      </w:pPr>
      <w:r w:rsidRPr="00B31D6B">
        <w:rPr>
          <w:rFonts w:ascii="Times New Roman" w:hAnsi="Times New Roman" w:cs="Times New Roman"/>
          <w:noProof/>
          <w:sz w:val="24"/>
          <w:szCs w:val="24"/>
        </w:rPr>
        <w:drawing>
          <wp:inline distT="0" distB="0" distL="0" distR="0" wp14:anchorId="55E1ACD2" wp14:editId="4DAFCAC1">
            <wp:extent cx="5943600" cy="395414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954145"/>
                    </a:xfrm>
                    <a:prstGeom prst="rect">
                      <a:avLst/>
                    </a:prstGeom>
                  </pic:spPr>
                </pic:pic>
              </a:graphicData>
            </a:graphic>
          </wp:inline>
        </w:drawing>
      </w:r>
    </w:p>
    <w:p w:rsidR="004C1A0C" w:rsidRPr="00B31D6B" w:rsidRDefault="004C1A0C" w:rsidP="00B31D6B">
      <w:pPr>
        <w:spacing w:line="480" w:lineRule="auto"/>
        <w:rPr>
          <w:rFonts w:ascii="Times New Roman" w:hAnsi="Times New Roman" w:cs="Times New Roman"/>
          <w:sz w:val="24"/>
          <w:szCs w:val="24"/>
        </w:rPr>
      </w:pPr>
    </w:p>
    <w:p w:rsidR="004C1A0C" w:rsidRPr="00B31D6B" w:rsidRDefault="004C1A0C" w:rsidP="00B31D6B">
      <w:pPr>
        <w:spacing w:line="480" w:lineRule="auto"/>
        <w:jc w:val="center"/>
        <w:rPr>
          <w:rFonts w:ascii="Times New Roman" w:hAnsi="Times New Roman" w:cs="Times New Roman"/>
          <w:b/>
          <w:sz w:val="24"/>
          <w:szCs w:val="24"/>
        </w:rPr>
      </w:pPr>
      <w:r w:rsidRPr="00B31D6B">
        <w:rPr>
          <w:rFonts w:ascii="Times New Roman" w:hAnsi="Times New Roman" w:cs="Times New Roman"/>
          <w:b/>
          <w:sz w:val="24"/>
          <w:szCs w:val="24"/>
        </w:rPr>
        <w:t>The graphical presentation of TOGAF approach</w:t>
      </w:r>
    </w:p>
    <w:p w:rsidR="004C1A0C" w:rsidRPr="00B31D6B" w:rsidRDefault="004C1A0C" w:rsidP="00B31D6B">
      <w:pPr>
        <w:spacing w:line="480" w:lineRule="auto"/>
        <w:rPr>
          <w:rFonts w:ascii="Times New Roman" w:hAnsi="Times New Roman" w:cs="Times New Roman"/>
          <w:sz w:val="24"/>
          <w:szCs w:val="24"/>
        </w:rPr>
      </w:pPr>
      <w:r w:rsidRPr="00B31D6B">
        <w:rPr>
          <w:rFonts w:ascii="Times New Roman" w:hAnsi="Times New Roman" w:cs="Times New Roman"/>
          <w:sz w:val="24"/>
          <w:szCs w:val="24"/>
        </w:rPr>
        <w:t>The TOGAF approach can be presented as shown below</w:t>
      </w:r>
    </w:p>
    <w:p w:rsidR="004C1A0C" w:rsidRPr="00B31D6B" w:rsidRDefault="004C1A0C" w:rsidP="00B31D6B">
      <w:pPr>
        <w:spacing w:line="480" w:lineRule="auto"/>
        <w:rPr>
          <w:rFonts w:ascii="Times New Roman" w:hAnsi="Times New Roman" w:cs="Times New Roman"/>
          <w:sz w:val="24"/>
          <w:szCs w:val="24"/>
        </w:rPr>
      </w:pPr>
      <w:r w:rsidRPr="00B31D6B">
        <w:rPr>
          <w:rFonts w:ascii="Times New Roman" w:hAnsi="Times New Roman" w:cs="Times New Roman"/>
          <w:noProof/>
          <w:sz w:val="24"/>
          <w:szCs w:val="24"/>
        </w:rPr>
        <w:drawing>
          <wp:inline distT="0" distB="0" distL="0" distR="0" wp14:anchorId="6C023F7A" wp14:editId="2D4A24B5">
            <wp:extent cx="5943600" cy="484886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4848860"/>
                    </a:xfrm>
                    <a:prstGeom prst="rect">
                      <a:avLst/>
                    </a:prstGeom>
                  </pic:spPr>
                </pic:pic>
              </a:graphicData>
            </a:graphic>
          </wp:inline>
        </w:drawing>
      </w:r>
    </w:p>
    <w:p w:rsidR="004464D0" w:rsidRPr="00B31D6B" w:rsidRDefault="004464D0" w:rsidP="00B8563F">
      <w:pPr>
        <w:spacing w:after="0" w:line="480" w:lineRule="auto"/>
        <w:contextualSpacing/>
        <w:jc w:val="center"/>
        <w:rPr>
          <w:rFonts w:ascii="Times New Roman" w:hAnsi="Times New Roman" w:cs="Times New Roman"/>
          <w:b/>
          <w:sz w:val="24"/>
          <w:szCs w:val="24"/>
        </w:rPr>
      </w:pPr>
      <w:r w:rsidRPr="00B31D6B">
        <w:rPr>
          <w:rFonts w:ascii="Times New Roman" w:hAnsi="Times New Roman" w:cs="Times New Roman"/>
          <w:b/>
          <w:sz w:val="24"/>
          <w:szCs w:val="24"/>
        </w:rPr>
        <w:t>Strengths and Weaknesses of TOGAF</w:t>
      </w:r>
    </w:p>
    <w:p w:rsidR="00B31D6B" w:rsidRPr="00B31D6B" w:rsidRDefault="00B31D6B" w:rsidP="00B8563F">
      <w:pPr>
        <w:spacing w:after="0" w:line="480" w:lineRule="auto"/>
        <w:contextualSpacing/>
        <w:jc w:val="center"/>
        <w:rPr>
          <w:rFonts w:ascii="Times New Roman" w:hAnsi="Times New Roman" w:cs="Times New Roman"/>
          <w:b/>
          <w:i/>
          <w:sz w:val="24"/>
          <w:szCs w:val="24"/>
        </w:rPr>
      </w:pPr>
      <w:r w:rsidRPr="00B31D6B">
        <w:rPr>
          <w:rFonts w:ascii="Times New Roman" w:hAnsi="Times New Roman" w:cs="Times New Roman"/>
          <w:b/>
          <w:i/>
          <w:sz w:val="24"/>
          <w:szCs w:val="24"/>
        </w:rPr>
        <w:t xml:space="preserve">Strength </w:t>
      </w:r>
    </w:p>
    <w:p w:rsidR="004464D0" w:rsidRPr="00B31D6B" w:rsidRDefault="004464D0" w:rsidP="00B8563F">
      <w:pPr>
        <w:spacing w:after="0" w:line="480" w:lineRule="auto"/>
        <w:ind w:firstLine="720"/>
        <w:contextualSpacing/>
        <w:rPr>
          <w:rFonts w:ascii="Times New Roman" w:hAnsi="Times New Roman" w:cs="Times New Roman"/>
          <w:sz w:val="24"/>
          <w:szCs w:val="24"/>
        </w:rPr>
      </w:pPr>
      <w:r w:rsidRPr="00B31D6B">
        <w:rPr>
          <w:rFonts w:ascii="Times New Roman" w:hAnsi="Times New Roman" w:cs="Times New Roman"/>
          <w:sz w:val="24"/>
          <w:szCs w:val="24"/>
        </w:rPr>
        <w:t>TOGAF is considered as one of the most commonly utilized EA today (Kotusev, 2018). Some of its advantages include the ability to help people propose, document, plan and govern systems within an organization. TOGAF is broad and free to read, thereby enabling the acquisition of knowledge in broad perspectives. TOGAF is developed by a large community, thereby presenting a common language about the process followed by architects in different organizations. Being flexible, TOGAF provides an enterprise-based approach, which addresses the IT needs of each organization. The ability to harmonize different departments enables TOGAF to increase the cross-organizational standardization and integration of systems and processes. Consequently, TOGAF coordinates business process improvement</w:t>
      </w:r>
      <w:r w:rsidR="00353EF6">
        <w:rPr>
          <w:rFonts w:ascii="Times New Roman" w:hAnsi="Times New Roman" w:cs="Times New Roman"/>
          <w:sz w:val="24"/>
          <w:szCs w:val="24"/>
        </w:rPr>
        <w:t>.</w:t>
      </w:r>
    </w:p>
    <w:p w:rsidR="004464D0" w:rsidRPr="00B31D6B" w:rsidRDefault="004464D0" w:rsidP="00B8563F">
      <w:pPr>
        <w:spacing w:after="0" w:line="480" w:lineRule="auto"/>
        <w:contextualSpacing/>
        <w:jc w:val="center"/>
        <w:rPr>
          <w:rFonts w:ascii="Times New Roman" w:hAnsi="Times New Roman" w:cs="Times New Roman"/>
          <w:b/>
          <w:i/>
          <w:sz w:val="24"/>
          <w:szCs w:val="24"/>
        </w:rPr>
      </w:pPr>
      <w:r w:rsidRPr="00B31D6B">
        <w:rPr>
          <w:rFonts w:ascii="Times New Roman" w:hAnsi="Times New Roman" w:cs="Times New Roman"/>
          <w:b/>
          <w:i/>
          <w:sz w:val="24"/>
          <w:szCs w:val="24"/>
        </w:rPr>
        <w:t>Weaknesses</w:t>
      </w:r>
    </w:p>
    <w:p w:rsidR="004464D0" w:rsidRPr="00B31D6B" w:rsidRDefault="004464D0" w:rsidP="00B8563F">
      <w:pPr>
        <w:spacing w:after="0" w:line="480" w:lineRule="auto"/>
        <w:ind w:firstLine="720"/>
        <w:contextualSpacing/>
        <w:rPr>
          <w:rFonts w:ascii="Times New Roman" w:hAnsi="Times New Roman" w:cs="Times New Roman"/>
          <w:sz w:val="24"/>
          <w:szCs w:val="24"/>
        </w:rPr>
      </w:pPr>
      <w:r w:rsidRPr="00B31D6B">
        <w:rPr>
          <w:rFonts w:ascii="Times New Roman" w:hAnsi="Times New Roman" w:cs="Times New Roman"/>
          <w:sz w:val="24"/>
          <w:szCs w:val="24"/>
        </w:rPr>
        <w:t>One of the main flaws is that TOGAF assumes that firms already have their processes for the related disciplines; hence automatic integration of the processes into TOGAF once installed. It also implies that TOGAF must work for all, both public and private sector. Given that TOGAF uses a Metamodel, the approach is however not consistent, since three different models can be identified as being implemented differently.</w:t>
      </w:r>
    </w:p>
    <w:p w:rsidR="004464D0" w:rsidRPr="00B31D6B" w:rsidRDefault="004464D0" w:rsidP="00B8563F">
      <w:pPr>
        <w:spacing w:after="0" w:line="480" w:lineRule="auto"/>
        <w:contextualSpacing/>
        <w:jc w:val="center"/>
        <w:rPr>
          <w:rFonts w:ascii="Times New Roman" w:hAnsi="Times New Roman" w:cs="Times New Roman"/>
          <w:b/>
          <w:sz w:val="24"/>
          <w:szCs w:val="24"/>
        </w:rPr>
      </w:pPr>
      <w:r w:rsidRPr="00B31D6B">
        <w:rPr>
          <w:rFonts w:ascii="Times New Roman" w:hAnsi="Times New Roman" w:cs="Times New Roman"/>
          <w:b/>
          <w:sz w:val="24"/>
          <w:szCs w:val="24"/>
        </w:rPr>
        <w:t>Organizations Using TOGAF</w:t>
      </w:r>
    </w:p>
    <w:p w:rsidR="004464D0" w:rsidRPr="00B31D6B" w:rsidRDefault="004464D0" w:rsidP="00B8563F">
      <w:pPr>
        <w:spacing w:after="0" w:line="480" w:lineRule="auto"/>
        <w:ind w:firstLine="720"/>
        <w:contextualSpacing/>
        <w:rPr>
          <w:rFonts w:ascii="Times New Roman" w:hAnsi="Times New Roman" w:cs="Times New Roman"/>
          <w:sz w:val="24"/>
          <w:szCs w:val="24"/>
        </w:rPr>
      </w:pPr>
      <w:r w:rsidRPr="00B31D6B">
        <w:rPr>
          <w:rFonts w:ascii="Times New Roman" w:hAnsi="Times New Roman" w:cs="Times New Roman"/>
          <w:sz w:val="24"/>
          <w:szCs w:val="24"/>
        </w:rPr>
        <w:t>Several organizations are using TOGAF. An example is Westpac. Westpac is an Australian bank, which uses TOFAG in collecting baseline data. Another organization is QA Consulting. QA Consulting is a UK consultancy and training company with the mission of improving IT effectiveness within large organizations. It utilizes TOGAF in achieving its mission and daily operations. Litton PRC, which is a US-based company also used the TOGAF Architecture Development Method as a basis for its revamped internal Architecture Design Process.</w:t>
      </w:r>
    </w:p>
    <w:p w:rsidR="004464D0" w:rsidRPr="00B31D6B" w:rsidRDefault="004464D0" w:rsidP="00B8563F">
      <w:pPr>
        <w:spacing w:after="0" w:line="480" w:lineRule="auto"/>
        <w:contextualSpacing/>
        <w:jc w:val="center"/>
        <w:rPr>
          <w:rFonts w:ascii="Times New Roman" w:hAnsi="Times New Roman" w:cs="Times New Roman"/>
          <w:b/>
          <w:sz w:val="24"/>
          <w:szCs w:val="24"/>
        </w:rPr>
      </w:pPr>
      <w:r w:rsidRPr="00B31D6B">
        <w:rPr>
          <w:rFonts w:ascii="Times New Roman" w:hAnsi="Times New Roman" w:cs="Times New Roman"/>
          <w:b/>
          <w:sz w:val="24"/>
          <w:szCs w:val="24"/>
        </w:rPr>
        <w:t>Conclusion</w:t>
      </w:r>
    </w:p>
    <w:p w:rsidR="00B31D6B" w:rsidRPr="00B31D6B" w:rsidRDefault="004464D0" w:rsidP="00B8563F">
      <w:pPr>
        <w:spacing w:after="0" w:line="480" w:lineRule="auto"/>
        <w:ind w:firstLine="720"/>
        <w:contextualSpacing/>
        <w:rPr>
          <w:rFonts w:ascii="Times New Roman" w:hAnsi="Times New Roman" w:cs="Times New Roman"/>
          <w:sz w:val="24"/>
          <w:szCs w:val="24"/>
        </w:rPr>
      </w:pPr>
      <w:r w:rsidRPr="00B31D6B">
        <w:rPr>
          <w:rFonts w:ascii="Times New Roman" w:hAnsi="Times New Roman" w:cs="Times New Roman"/>
          <w:sz w:val="24"/>
          <w:szCs w:val="24"/>
        </w:rPr>
        <w:t>IT plays a crucial role in the success of organizations. Enterprise architecture has helped several organizations to improve their rate of success. The Open Group Architecture Framework (TOGAF) is a broad framework intended to assist organizations in the implementation of software technology in a structured and organized way. The framework does not work with a limited scope, but adopts the scope that is directed by the business operating model concept; hence flexibility. TOGAF operates with three significant principles; enterprise, information technology (IT) and architecture principles. Because of its flexibility and adaptability, TOGAF has more strengths than weaknesses. The paper has also offered three examples of organizations that utilize TOGAF.</w:t>
      </w:r>
    </w:p>
    <w:p w:rsidR="00B31D6B" w:rsidRPr="00B31D6B" w:rsidRDefault="00B31D6B" w:rsidP="00B31D6B">
      <w:pPr>
        <w:spacing w:line="480" w:lineRule="auto"/>
        <w:rPr>
          <w:rFonts w:ascii="Times New Roman" w:hAnsi="Times New Roman" w:cs="Times New Roman"/>
          <w:sz w:val="24"/>
          <w:szCs w:val="24"/>
        </w:rPr>
      </w:pPr>
      <w:r w:rsidRPr="00B31D6B">
        <w:rPr>
          <w:rFonts w:ascii="Times New Roman" w:hAnsi="Times New Roman" w:cs="Times New Roman"/>
          <w:sz w:val="24"/>
          <w:szCs w:val="24"/>
        </w:rPr>
        <w:br w:type="page"/>
      </w:r>
    </w:p>
    <w:p w:rsidR="00F05695" w:rsidRPr="00B31D6B" w:rsidRDefault="00B31D6B" w:rsidP="00B31D6B">
      <w:pPr>
        <w:spacing w:line="480" w:lineRule="auto"/>
        <w:ind w:firstLine="720"/>
        <w:jc w:val="center"/>
        <w:rPr>
          <w:rFonts w:ascii="Times New Roman" w:hAnsi="Times New Roman" w:cs="Times New Roman"/>
          <w:sz w:val="24"/>
          <w:szCs w:val="24"/>
        </w:rPr>
      </w:pPr>
      <w:r w:rsidRPr="00B31D6B">
        <w:rPr>
          <w:rFonts w:ascii="Times New Roman" w:hAnsi="Times New Roman" w:cs="Times New Roman"/>
          <w:sz w:val="24"/>
          <w:szCs w:val="24"/>
        </w:rPr>
        <w:t>References</w:t>
      </w:r>
    </w:p>
    <w:p w:rsidR="00B31D6B" w:rsidRPr="00B8563F" w:rsidRDefault="00B31D6B" w:rsidP="00B8563F">
      <w:pPr>
        <w:spacing w:after="0" w:line="480" w:lineRule="auto"/>
        <w:ind w:left="720" w:hanging="720"/>
        <w:contextualSpacing/>
        <w:rPr>
          <w:rFonts w:ascii="Times New Roman" w:hAnsi="Times New Roman" w:cs="Times New Roman"/>
          <w:i/>
          <w:sz w:val="24"/>
          <w:szCs w:val="24"/>
        </w:rPr>
      </w:pPr>
      <w:r w:rsidRPr="00B8563F">
        <w:rPr>
          <w:rFonts w:ascii="Times New Roman" w:hAnsi="Times New Roman" w:cs="Times New Roman"/>
          <w:sz w:val="24"/>
          <w:szCs w:val="24"/>
        </w:rPr>
        <w:t xml:space="preserve">Ambler, S. W. (2010). Enterprise architecture: Reality over rhetoric. Dr Dobb’s. </w:t>
      </w:r>
      <w:r w:rsidRPr="00B8563F">
        <w:rPr>
          <w:rFonts w:ascii="Times New Roman" w:hAnsi="Times New Roman" w:cs="Times New Roman"/>
          <w:i/>
          <w:sz w:val="24"/>
          <w:szCs w:val="24"/>
        </w:rPr>
        <w:t xml:space="preserve">Retrieved from </w:t>
      </w:r>
      <w:r w:rsidRPr="00B8563F">
        <w:rPr>
          <w:rFonts w:ascii="Times New Roman" w:hAnsi="Times New Roman" w:cs="Times New Roman"/>
          <w:i/>
          <w:sz w:val="24"/>
          <w:szCs w:val="24"/>
        </w:rPr>
        <w:tab/>
      </w:r>
      <w:hyperlink r:id="rId11" w:history="1">
        <w:r w:rsidRPr="00B8563F">
          <w:rPr>
            <w:rStyle w:val="Hyperlink"/>
            <w:rFonts w:ascii="Times New Roman" w:hAnsi="Times New Roman" w:cs="Times New Roman"/>
            <w:sz w:val="24"/>
            <w:szCs w:val="24"/>
          </w:rPr>
          <w:t>http://www.drdobbs.com/architecture-and-design/enterprise-architecture-reality-over-</w:t>
        </w:r>
        <w:r w:rsidRPr="00B8563F">
          <w:rPr>
            <w:rStyle w:val="Hyperlink"/>
            <w:rFonts w:ascii="Times New Roman" w:hAnsi="Times New Roman" w:cs="Times New Roman"/>
            <w:sz w:val="24"/>
            <w:szCs w:val="24"/>
          </w:rPr>
          <w:tab/>
          <w:t>rhe/224600174</w:t>
        </w:r>
      </w:hyperlink>
    </w:p>
    <w:p w:rsidR="00B31D6B" w:rsidRPr="00B8563F" w:rsidRDefault="00B31D6B" w:rsidP="00B8563F">
      <w:pPr>
        <w:spacing w:after="0" w:line="480" w:lineRule="auto"/>
        <w:ind w:left="720" w:hanging="720"/>
        <w:contextualSpacing/>
        <w:rPr>
          <w:rFonts w:ascii="Times New Roman" w:hAnsi="Times New Roman" w:cs="Times New Roman"/>
          <w:sz w:val="24"/>
          <w:szCs w:val="24"/>
        </w:rPr>
      </w:pPr>
      <w:r w:rsidRPr="00B8563F">
        <w:rPr>
          <w:rFonts w:ascii="Times New Roman" w:hAnsi="Times New Roman" w:cs="Times New Roman"/>
          <w:sz w:val="24"/>
          <w:szCs w:val="24"/>
        </w:rPr>
        <w:t>Gerow, J. E., Grover, V., Thatcher, J. B., &amp; Roth, P. L. (2014). Looking toward the future of IT-</w:t>
      </w:r>
      <w:r w:rsidRPr="00B8563F">
        <w:rPr>
          <w:rFonts w:ascii="Times New Roman" w:hAnsi="Times New Roman" w:cs="Times New Roman"/>
          <w:sz w:val="24"/>
          <w:szCs w:val="24"/>
        </w:rPr>
        <w:tab/>
        <w:t xml:space="preserve">business strategic alignment through the past: A meta-analysis. </w:t>
      </w:r>
      <w:r w:rsidRPr="00B8563F">
        <w:rPr>
          <w:rFonts w:ascii="Times New Roman" w:hAnsi="Times New Roman" w:cs="Times New Roman"/>
          <w:i/>
          <w:sz w:val="24"/>
          <w:szCs w:val="24"/>
        </w:rPr>
        <w:t>MIS Quarterly</w:t>
      </w:r>
      <w:r w:rsidRPr="00B8563F">
        <w:rPr>
          <w:rFonts w:ascii="Times New Roman" w:hAnsi="Times New Roman" w:cs="Times New Roman"/>
          <w:sz w:val="24"/>
          <w:szCs w:val="24"/>
        </w:rPr>
        <w:t xml:space="preserve">, 38(4): </w:t>
      </w:r>
      <w:r w:rsidRPr="00B8563F">
        <w:rPr>
          <w:rFonts w:ascii="Times New Roman" w:hAnsi="Times New Roman" w:cs="Times New Roman"/>
          <w:sz w:val="24"/>
          <w:szCs w:val="24"/>
        </w:rPr>
        <w:tab/>
        <w:t>1059-1085.</w:t>
      </w:r>
    </w:p>
    <w:p w:rsidR="00B31D6B" w:rsidRPr="00B8563F" w:rsidRDefault="00B31D6B" w:rsidP="00B8563F">
      <w:pPr>
        <w:spacing w:after="0" w:line="480" w:lineRule="auto"/>
        <w:ind w:left="720" w:hanging="720"/>
        <w:contextualSpacing/>
        <w:rPr>
          <w:rFonts w:ascii="Times New Roman" w:hAnsi="Times New Roman" w:cs="Times New Roman"/>
          <w:sz w:val="24"/>
          <w:szCs w:val="24"/>
        </w:rPr>
      </w:pPr>
      <w:r w:rsidRPr="00B8563F">
        <w:rPr>
          <w:rFonts w:ascii="Times New Roman" w:hAnsi="Times New Roman" w:cs="Times New Roman"/>
          <w:sz w:val="24"/>
          <w:szCs w:val="24"/>
        </w:rPr>
        <w:t xml:space="preserve">Kotusev, S. (2018). TOGAF-Based Enterprise Architecture Practice: An Exploratory Case </w:t>
      </w:r>
      <w:r w:rsidRPr="00B8563F">
        <w:rPr>
          <w:rFonts w:ascii="Times New Roman" w:hAnsi="Times New Roman" w:cs="Times New Roman"/>
          <w:sz w:val="24"/>
          <w:szCs w:val="24"/>
        </w:rPr>
        <w:tab/>
        <w:t xml:space="preserve">Study. </w:t>
      </w:r>
      <w:r w:rsidRPr="00B8563F">
        <w:rPr>
          <w:rFonts w:ascii="Times New Roman" w:hAnsi="Times New Roman" w:cs="Times New Roman"/>
          <w:i/>
          <w:sz w:val="24"/>
          <w:szCs w:val="24"/>
        </w:rPr>
        <w:t xml:space="preserve">Communications of the Association for Information Systems, </w:t>
      </w:r>
      <w:r w:rsidRPr="00B8563F">
        <w:rPr>
          <w:rFonts w:ascii="Times New Roman" w:hAnsi="Times New Roman" w:cs="Times New Roman"/>
          <w:sz w:val="24"/>
          <w:szCs w:val="24"/>
        </w:rPr>
        <w:t>43 (20): 321-359.</w:t>
      </w:r>
    </w:p>
    <w:p w:rsidR="00B31D6B" w:rsidRPr="00B8563F" w:rsidRDefault="00B31D6B" w:rsidP="00B8563F">
      <w:pPr>
        <w:spacing w:after="0" w:line="480" w:lineRule="auto"/>
        <w:ind w:left="720" w:hanging="720"/>
        <w:contextualSpacing/>
        <w:rPr>
          <w:rFonts w:ascii="Times New Roman" w:hAnsi="Times New Roman" w:cs="Times New Roman"/>
          <w:sz w:val="24"/>
          <w:szCs w:val="24"/>
        </w:rPr>
      </w:pPr>
      <w:r w:rsidRPr="00B8563F">
        <w:rPr>
          <w:rFonts w:ascii="Times New Roman" w:hAnsi="Times New Roman" w:cs="Times New Roman"/>
          <w:sz w:val="24"/>
          <w:szCs w:val="24"/>
        </w:rPr>
        <w:t xml:space="preserve">Open Group (2019). Case Studies. </w:t>
      </w:r>
      <w:r w:rsidRPr="00B8563F">
        <w:rPr>
          <w:rFonts w:ascii="Times New Roman" w:hAnsi="Times New Roman" w:cs="Times New Roman"/>
          <w:i/>
          <w:sz w:val="24"/>
          <w:szCs w:val="24"/>
        </w:rPr>
        <w:t>Retrieved from</w:t>
      </w:r>
      <w:r w:rsidRPr="00B8563F">
        <w:rPr>
          <w:rFonts w:ascii="Times New Roman" w:hAnsi="Times New Roman" w:cs="Times New Roman"/>
          <w:sz w:val="24"/>
          <w:szCs w:val="24"/>
        </w:rPr>
        <w:t xml:space="preserve"> </w:t>
      </w:r>
      <w:r w:rsidRPr="00B8563F">
        <w:rPr>
          <w:rFonts w:ascii="Times New Roman" w:hAnsi="Times New Roman" w:cs="Times New Roman"/>
          <w:sz w:val="24"/>
          <w:szCs w:val="24"/>
        </w:rPr>
        <w:tab/>
      </w:r>
      <w:hyperlink r:id="rId12" w:history="1">
        <w:r w:rsidRPr="00B8563F">
          <w:rPr>
            <w:rStyle w:val="Hyperlink"/>
            <w:rFonts w:ascii="Times New Roman" w:hAnsi="Times New Roman" w:cs="Times New Roman"/>
            <w:color w:val="auto"/>
            <w:sz w:val="24"/>
            <w:szCs w:val="24"/>
          </w:rPr>
          <w:t>http://www.opengroup.org/public/arch/p4/cases/case_intro.htm</w:t>
        </w:r>
      </w:hyperlink>
    </w:p>
    <w:p w:rsidR="00B31D6B" w:rsidRPr="00B8563F" w:rsidRDefault="00B31D6B" w:rsidP="00B8563F">
      <w:pPr>
        <w:spacing w:after="0" w:line="480" w:lineRule="auto"/>
        <w:ind w:left="720" w:hanging="720"/>
        <w:contextualSpacing/>
        <w:rPr>
          <w:rFonts w:ascii="Times New Roman" w:hAnsi="Times New Roman" w:cs="Times New Roman"/>
          <w:sz w:val="24"/>
          <w:szCs w:val="24"/>
        </w:rPr>
      </w:pPr>
      <w:r w:rsidRPr="00B8563F">
        <w:rPr>
          <w:rFonts w:ascii="Times New Roman" w:hAnsi="Times New Roman" w:cs="Times New Roman"/>
          <w:sz w:val="24"/>
          <w:szCs w:val="24"/>
        </w:rPr>
        <w:t xml:space="preserve">Open Group (2019). The TOGAF® Standard, Version 9.2. </w:t>
      </w:r>
      <w:r w:rsidRPr="00B8563F">
        <w:rPr>
          <w:rFonts w:ascii="Times New Roman" w:hAnsi="Times New Roman" w:cs="Times New Roman"/>
          <w:i/>
          <w:sz w:val="24"/>
          <w:szCs w:val="24"/>
        </w:rPr>
        <w:t>Retrieved from</w:t>
      </w:r>
      <w:r w:rsidRPr="00B8563F">
        <w:rPr>
          <w:rFonts w:ascii="Times New Roman" w:hAnsi="Times New Roman" w:cs="Times New Roman"/>
          <w:sz w:val="24"/>
          <w:szCs w:val="24"/>
        </w:rPr>
        <w:t xml:space="preserve"> </w:t>
      </w:r>
      <w:r w:rsidRPr="00B8563F">
        <w:rPr>
          <w:rFonts w:ascii="Times New Roman" w:hAnsi="Times New Roman" w:cs="Times New Roman"/>
          <w:sz w:val="24"/>
          <w:szCs w:val="24"/>
        </w:rPr>
        <w:tab/>
      </w:r>
      <w:hyperlink r:id="rId13" w:history="1">
        <w:r w:rsidRPr="00B8563F">
          <w:rPr>
            <w:rStyle w:val="Hyperlink"/>
            <w:rFonts w:ascii="Times New Roman" w:hAnsi="Times New Roman" w:cs="Times New Roman"/>
            <w:color w:val="auto"/>
            <w:sz w:val="24"/>
            <w:szCs w:val="24"/>
          </w:rPr>
          <w:t>http://pubs.opengroup.org/architecture/togaf9-doc/arch/index.html</w:t>
        </w:r>
      </w:hyperlink>
    </w:p>
    <w:p w:rsidR="00B31D6B" w:rsidRPr="00B8563F" w:rsidRDefault="00B31D6B" w:rsidP="00B8563F">
      <w:pPr>
        <w:spacing w:after="0" w:line="480" w:lineRule="auto"/>
        <w:ind w:left="720" w:hanging="720"/>
        <w:contextualSpacing/>
        <w:rPr>
          <w:rFonts w:ascii="Times New Roman" w:hAnsi="Times New Roman" w:cs="Times New Roman"/>
          <w:sz w:val="24"/>
          <w:szCs w:val="24"/>
        </w:rPr>
      </w:pPr>
      <w:r w:rsidRPr="00B8563F">
        <w:rPr>
          <w:rFonts w:ascii="Times New Roman" w:hAnsi="Times New Roman" w:cs="Times New Roman"/>
          <w:sz w:val="24"/>
          <w:szCs w:val="24"/>
        </w:rPr>
        <w:t xml:space="preserve">Open Group. (2019). Architecture Principles. </w:t>
      </w:r>
      <w:r w:rsidRPr="00B8563F">
        <w:rPr>
          <w:rFonts w:ascii="Times New Roman" w:hAnsi="Times New Roman" w:cs="Times New Roman"/>
          <w:i/>
          <w:sz w:val="24"/>
          <w:szCs w:val="24"/>
        </w:rPr>
        <w:t>Retrieved from</w:t>
      </w:r>
      <w:r w:rsidRPr="00B8563F">
        <w:rPr>
          <w:rFonts w:ascii="Times New Roman" w:hAnsi="Times New Roman" w:cs="Times New Roman"/>
          <w:sz w:val="24"/>
          <w:szCs w:val="24"/>
        </w:rPr>
        <w:t xml:space="preserve"> </w:t>
      </w:r>
      <w:r w:rsidRPr="00B8563F">
        <w:rPr>
          <w:rFonts w:ascii="Times New Roman" w:hAnsi="Times New Roman" w:cs="Times New Roman"/>
          <w:sz w:val="24"/>
          <w:szCs w:val="24"/>
        </w:rPr>
        <w:tab/>
      </w:r>
      <w:hyperlink r:id="rId14" w:history="1">
        <w:r w:rsidRPr="00B8563F">
          <w:rPr>
            <w:rStyle w:val="Hyperlink"/>
            <w:rFonts w:ascii="Times New Roman" w:hAnsi="Times New Roman" w:cs="Times New Roman"/>
            <w:color w:val="auto"/>
            <w:sz w:val="24"/>
            <w:szCs w:val="24"/>
          </w:rPr>
          <w:t>http://pubs.opengroup.org/architecture/togaf8-doc/arch/chap29.html</w:t>
        </w:r>
      </w:hyperlink>
    </w:p>
    <w:p w:rsidR="00B31D6B" w:rsidRPr="00B8563F" w:rsidRDefault="00B31D6B" w:rsidP="00B8563F">
      <w:pPr>
        <w:spacing w:after="0" w:line="480" w:lineRule="auto"/>
        <w:ind w:left="720" w:hanging="720"/>
        <w:contextualSpacing/>
        <w:rPr>
          <w:rFonts w:ascii="Times New Roman" w:hAnsi="Times New Roman" w:cs="Times New Roman"/>
          <w:sz w:val="24"/>
          <w:szCs w:val="24"/>
        </w:rPr>
      </w:pPr>
      <w:r w:rsidRPr="00B8563F">
        <w:rPr>
          <w:rFonts w:ascii="Times New Roman" w:hAnsi="Times New Roman" w:cs="Times New Roman"/>
          <w:sz w:val="24"/>
          <w:szCs w:val="24"/>
        </w:rPr>
        <w:t>Schmidt, C., &amp; Buxman</w:t>
      </w:r>
      <w:bookmarkStart w:id="0" w:name="_GoBack"/>
      <w:bookmarkEnd w:id="0"/>
      <w:r w:rsidRPr="00B8563F">
        <w:rPr>
          <w:rFonts w:ascii="Times New Roman" w:hAnsi="Times New Roman" w:cs="Times New Roman"/>
          <w:sz w:val="24"/>
          <w:szCs w:val="24"/>
        </w:rPr>
        <w:t xml:space="preserve">n, P. (2011). Outcomes and success factors of enterprise it architecture </w:t>
      </w:r>
      <w:r w:rsidRPr="00B8563F">
        <w:rPr>
          <w:rFonts w:ascii="Times New Roman" w:hAnsi="Times New Roman" w:cs="Times New Roman"/>
          <w:sz w:val="24"/>
          <w:szCs w:val="24"/>
        </w:rPr>
        <w:tab/>
        <w:t>management: Empirical insight from the international financial services industry</w:t>
      </w:r>
      <w:r w:rsidRPr="00B8563F">
        <w:rPr>
          <w:rFonts w:ascii="Times New Roman" w:hAnsi="Times New Roman" w:cs="Times New Roman"/>
          <w:i/>
          <w:sz w:val="24"/>
          <w:szCs w:val="24"/>
        </w:rPr>
        <w:t xml:space="preserve">. </w:t>
      </w:r>
      <w:r w:rsidRPr="00B8563F">
        <w:rPr>
          <w:rFonts w:ascii="Times New Roman" w:hAnsi="Times New Roman" w:cs="Times New Roman"/>
          <w:i/>
          <w:sz w:val="24"/>
          <w:szCs w:val="24"/>
        </w:rPr>
        <w:tab/>
        <w:t>European Journal of Information Systems</w:t>
      </w:r>
      <w:r w:rsidRPr="00B8563F">
        <w:rPr>
          <w:rFonts w:ascii="Times New Roman" w:hAnsi="Times New Roman" w:cs="Times New Roman"/>
          <w:sz w:val="24"/>
          <w:szCs w:val="24"/>
        </w:rPr>
        <w:t>, 20(2): 168-185.</w:t>
      </w:r>
    </w:p>
    <w:sectPr w:rsidR="00B31D6B" w:rsidRPr="00B8563F" w:rsidSect="00B31D6B">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7E89" w:rsidRDefault="00BB7E89" w:rsidP="00B31D6B">
      <w:pPr>
        <w:spacing w:after="0" w:line="240" w:lineRule="auto"/>
      </w:pPr>
      <w:r>
        <w:separator/>
      </w:r>
    </w:p>
  </w:endnote>
  <w:endnote w:type="continuationSeparator" w:id="0">
    <w:p w:rsidR="00BB7E89" w:rsidRDefault="00BB7E89" w:rsidP="00B31D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7E89" w:rsidRDefault="00BB7E89" w:rsidP="00B31D6B">
      <w:pPr>
        <w:spacing w:after="0" w:line="240" w:lineRule="auto"/>
      </w:pPr>
      <w:r>
        <w:separator/>
      </w:r>
    </w:p>
  </w:footnote>
  <w:footnote w:type="continuationSeparator" w:id="0">
    <w:p w:rsidR="00BB7E89" w:rsidRDefault="00BB7E89" w:rsidP="00B31D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D6B" w:rsidRPr="00B31D6B" w:rsidRDefault="00B31D6B">
    <w:pPr>
      <w:pStyle w:val="Header"/>
      <w:jc w:val="right"/>
      <w:rPr>
        <w:rFonts w:ascii="Times New Roman" w:hAnsi="Times New Roman" w:cs="Times New Roman"/>
        <w:sz w:val="24"/>
        <w:szCs w:val="24"/>
      </w:rPr>
    </w:pPr>
    <w:r w:rsidRPr="00B31D6B">
      <w:rPr>
        <w:rFonts w:ascii="Times New Roman" w:hAnsi="Times New Roman" w:cs="Times New Roman"/>
        <w:sz w:val="24"/>
        <w:szCs w:val="24"/>
      </w:rPr>
      <w:t>ER RESEARCH PAPER</w:t>
    </w:r>
    <w:r w:rsidRPr="00B31D6B">
      <w:rPr>
        <w:rFonts w:ascii="Times New Roman" w:hAnsi="Times New Roman" w:cs="Times New Roman"/>
        <w:sz w:val="24"/>
        <w:szCs w:val="24"/>
      </w:rPr>
      <w:tab/>
    </w:r>
    <w:r w:rsidRPr="00B31D6B">
      <w:rPr>
        <w:rFonts w:ascii="Times New Roman" w:hAnsi="Times New Roman" w:cs="Times New Roman"/>
        <w:sz w:val="24"/>
        <w:szCs w:val="24"/>
      </w:rPr>
      <w:tab/>
    </w:r>
    <w:sdt>
      <w:sdtPr>
        <w:rPr>
          <w:rFonts w:ascii="Times New Roman" w:hAnsi="Times New Roman" w:cs="Times New Roman"/>
          <w:sz w:val="24"/>
          <w:szCs w:val="24"/>
        </w:rPr>
        <w:id w:val="-1477529049"/>
        <w:docPartObj>
          <w:docPartGallery w:val="Page Numbers (Top of Page)"/>
          <w:docPartUnique/>
        </w:docPartObj>
      </w:sdtPr>
      <w:sdtEndPr>
        <w:rPr>
          <w:noProof/>
        </w:rPr>
      </w:sdtEndPr>
      <w:sdtContent>
        <w:r w:rsidRPr="00B31D6B">
          <w:rPr>
            <w:rFonts w:ascii="Times New Roman" w:hAnsi="Times New Roman" w:cs="Times New Roman"/>
            <w:sz w:val="24"/>
            <w:szCs w:val="24"/>
          </w:rPr>
          <w:fldChar w:fldCharType="begin"/>
        </w:r>
        <w:r w:rsidRPr="00B31D6B">
          <w:rPr>
            <w:rFonts w:ascii="Times New Roman" w:hAnsi="Times New Roman" w:cs="Times New Roman"/>
            <w:sz w:val="24"/>
            <w:szCs w:val="24"/>
          </w:rPr>
          <w:instrText xml:space="preserve"> PAGE   \* MERGEFORMAT </w:instrText>
        </w:r>
        <w:r w:rsidRPr="00B31D6B">
          <w:rPr>
            <w:rFonts w:ascii="Times New Roman" w:hAnsi="Times New Roman" w:cs="Times New Roman"/>
            <w:sz w:val="24"/>
            <w:szCs w:val="24"/>
          </w:rPr>
          <w:fldChar w:fldCharType="separate"/>
        </w:r>
        <w:r w:rsidR="00B8563F">
          <w:rPr>
            <w:rFonts w:ascii="Times New Roman" w:hAnsi="Times New Roman" w:cs="Times New Roman"/>
            <w:noProof/>
            <w:sz w:val="24"/>
            <w:szCs w:val="24"/>
          </w:rPr>
          <w:t>2</w:t>
        </w:r>
        <w:r w:rsidRPr="00B31D6B">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D6B" w:rsidRPr="00B31D6B" w:rsidRDefault="00B31D6B" w:rsidP="00B31D6B">
    <w:pPr>
      <w:pStyle w:val="Header"/>
      <w:jc w:val="right"/>
      <w:rPr>
        <w:rFonts w:ascii="Times New Roman" w:hAnsi="Times New Roman" w:cs="Times New Roman"/>
        <w:sz w:val="24"/>
        <w:szCs w:val="24"/>
      </w:rPr>
    </w:pPr>
    <w:r w:rsidRPr="00B31D6B">
      <w:rPr>
        <w:rFonts w:ascii="Times New Roman" w:hAnsi="Times New Roman" w:cs="Times New Roman"/>
        <w:sz w:val="24"/>
        <w:szCs w:val="24"/>
      </w:rPr>
      <w:t>Running head: ER RESEARCH PAPER</w:t>
    </w:r>
    <w:r w:rsidRPr="00B31D6B">
      <w:rPr>
        <w:rFonts w:ascii="Times New Roman" w:hAnsi="Times New Roman" w:cs="Times New Roman"/>
        <w:sz w:val="24"/>
        <w:szCs w:val="24"/>
      </w:rPr>
      <w:tab/>
    </w:r>
    <w:r w:rsidRPr="00B31D6B">
      <w:rPr>
        <w:rFonts w:ascii="Times New Roman" w:hAnsi="Times New Roman" w:cs="Times New Roman"/>
        <w:sz w:val="24"/>
        <w:szCs w:val="24"/>
      </w:rPr>
      <w:tab/>
    </w:r>
    <w:sdt>
      <w:sdtPr>
        <w:rPr>
          <w:rFonts w:ascii="Times New Roman" w:hAnsi="Times New Roman" w:cs="Times New Roman"/>
          <w:sz w:val="24"/>
          <w:szCs w:val="24"/>
        </w:rPr>
        <w:id w:val="-1265384642"/>
        <w:docPartObj>
          <w:docPartGallery w:val="Page Numbers (Top of Page)"/>
          <w:docPartUnique/>
        </w:docPartObj>
      </w:sdtPr>
      <w:sdtEndPr>
        <w:rPr>
          <w:noProof/>
        </w:rPr>
      </w:sdtEndPr>
      <w:sdtContent>
        <w:r w:rsidRPr="00B31D6B">
          <w:rPr>
            <w:rFonts w:ascii="Times New Roman" w:hAnsi="Times New Roman" w:cs="Times New Roman"/>
            <w:sz w:val="24"/>
            <w:szCs w:val="24"/>
          </w:rPr>
          <w:fldChar w:fldCharType="begin"/>
        </w:r>
        <w:r w:rsidRPr="00B31D6B">
          <w:rPr>
            <w:rFonts w:ascii="Times New Roman" w:hAnsi="Times New Roman" w:cs="Times New Roman"/>
            <w:sz w:val="24"/>
            <w:szCs w:val="24"/>
          </w:rPr>
          <w:instrText xml:space="preserve"> PAGE   \* MERGEFORMAT </w:instrText>
        </w:r>
        <w:r w:rsidRPr="00B31D6B">
          <w:rPr>
            <w:rFonts w:ascii="Times New Roman" w:hAnsi="Times New Roman" w:cs="Times New Roman"/>
            <w:sz w:val="24"/>
            <w:szCs w:val="24"/>
          </w:rPr>
          <w:fldChar w:fldCharType="separate"/>
        </w:r>
        <w:r w:rsidR="00BB7E89">
          <w:rPr>
            <w:rFonts w:ascii="Times New Roman" w:hAnsi="Times New Roman" w:cs="Times New Roman"/>
            <w:noProof/>
            <w:sz w:val="24"/>
            <w:szCs w:val="24"/>
          </w:rPr>
          <w:t>1</w:t>
        </w:r>
        <w:r w:rsidRPr="00B31D6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xNDQ1NTe0MDEzNjJW0lEKTi0uzszPAykwrAUA4kplbSwAAAA="/>
  </w:docVars>
  <w:rsids>
    <w:rsidRoot w:val="00C51FC1"/>
    <w:rsid w:val="00071797"/>
    <w:rsid w:val="0019394F"/>
    <w:rsid w:val="00193B8C"/>
    <w:rsid w:val="002077A3"/>
    <w:rsid w:val="00291B4E"/>
    <w:rsid w:val="00353EF6"/>
    <w:rsid w:val="003B289E"/>
    <w:rsid w:val="004464D0"/>
    <w:rsid w:val="004C1A0C"/>
    <w:rsid w:val="0057240F"/>
    <w:rsid w:val="0057259B"/>
    <w:rsid w:val="007F0105"/>
    <w:rsid w:val="00874331"/>
    <w:rsid w:val="008B6AA3"/>
    <w:rsid w:val="008F24E3"/>
    <w:rsid w:val="00A41BC3"/>
    <w:rsid w:val="00B31D6B"/>
    <w:rsid w:val="00B8563F"/>
    <w:rsid w:val="00BB7E89"/>
    <w:rsid w:val="00C51FC1"/>
    <w:rsid w:val="00D40490"/>
    <w:rsid w:val="00F056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1D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D6B"/>
  </w:style>
  <w:style w:type="paragraph" w:styleId="Footer">
    <w:name w:val="footer"/>
    <w:basedOn w:val="Normal"/>
    <w:link w:val="FooterChar"/>
    <w:uiPriority w:val="99"/>
    <w:unhideWhenUsed/>
    <w:rsid w:val="00B31D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D6B"/>
  </w:style>
  <w:style w:type="character" w:styleId="Hyperlink">
    <w:name w:val="Hyperlink"/>
    <w:basedOn w:val="DefaultParagraphFont"/>
    <w:uiPriority w:val="99"/>
    <w:unhideWhenUsed/>
    <w:rsid w:val="00B31D6B"/>
    <w:rPr>
      <w:color w:val="0563C1" w:themeColor="hyperlink"/>
      <w:u w:val="single"/>
    </w:rPr>
  </w:style>
  <w:style w:type="paragraph" w:styleId="BalloonText">
    <w:name w:val="Balloon Text"/>
    <w:basedOn w:val="Normal"/>
    <w:link w:val="BalloonTextChar"/>
    <w:uiPriority w:val="99"/>
    <w:semiHidden/>
    <w:unhideWhenUsed/>
    <w:rsid w:val="00B856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563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1D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D6B"/>
  </w:style>
  <w:style w:type="paragraph" w:styleId="Footer">
    <w:name w:val="footer"/>
    <w:basedOn w:val="Normal"/>
    <w:link w:val="FooterChar"/>
    <w:uiPriority w:val="99"/>
    <w:unhideWhenUsed/>
    <w:rsid w:val="00B31D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D6B"/>
  </w:style>
  <w:style w:type="character" w:styleId="Hyperlink">
    <w:name w:val="Hyperlink"/>
    <w:basedOn w:val="DefaultParagraphFont"/>
    <w:uiPriority w:val="99"/>
    <w:unhideWhenUsed/>
    <w:rsid w:val="00B31D6B"/>
    <w:rPr>
      <w:color w:val="0563C1" w:themeColor="hyperlink"/>
      <w:u w:val="single"/>
    </w:rPr>
  </w:style>
  <w:style w:type="paragraph" w:styleId="BalloonText">
    <w:name w:val="Balloon Text"/>
    <w:basedOn w:val="Normal"/>
    <w:link w:val="BalloonTextChar"/>
    <w:uiPriority w:val="99"/>
    <w:semiHidden/>
    <w:unhideWhenUsed/>
    <w:rsid w:val="00B856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563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pubs.opengroup.org/architecture/togaf9-doc/arch/index.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opengroup.org/public/arch/p4/cases/case_intro.htm"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eader" Target="header2.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drdobbs.com/architecture-and-design/enterprise-architecture-reality-over-%09rhe/224600174"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pubs.opengroup.org/architecture/togaf8-doc/arch/chap2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1217</Words>
  <Characters>6939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2019-02-23T16:08:00Z</dcterms:created>
  <dcterms:modified xsi:type="dcterms:W3CDTF">2019-02-23T16:08:00Z</dcterms:modified>
</cp:coreProperties>
</file>